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Agent Lifecycle Register</w:t>
      </w:r>
    </w:p>
    <w:p>
      <w:r>
        <w:t>Purpose:</w:t>
        <w:br/>
        <w:t>This register tracks AI agents across their lifecycle from introduction through evolution, consolidation, and retirement.</w:t>
      </w:r>
    </w:p>
    <w:p>
      <w:r>
        <w:t>Accountability:</w:t>
        <w:br/>
        <w:t>Accountable FTE: Capability Owner</w:t>
      </w:r>
    </w:p>
    <w:p>
      <w:pPr>
        <w:pStyle w:val="Heading3"/>
      </w:pPr>
      <w:r>
        <w:t>Agent Name</w:t>
      </w:r>
    </w:p>
    <w:p>
      <w:r>
        <w:br/>
        <w:br/>
      </w:r>
    </w:p>
    <w:p>
      <w:pPr>
        <w:pStyle w:val="Heading3"/>
      </w:pPr>
      <w:r>
        <w:t>Lifecycle Stage</w:t>
      </w:r>
    </w:p>
    <w:p>
      <w:r>
        <w:br/>
        <w:br/>
      </w:r>
    </w:p>
    <w:p>
      <w:pPr>
        <w:pStyle w:val="Heading3"/>
      </w:pPr>
      <w:r>
        <w:t>Usage Footprint</w:t>
      </w:r>
    </w:p>
    <w:p>
      <w:r>
        <w:br/>
        <w:br/>
      </w:r>
    </w:p>
    <w:p>
      <w:pPr>
        <w:pStyle w:val="Heading3"/>
      </w:pPr>
      <w:r>
        <w:t>Value Trend</w:t>
      </w:r>
    </w:p>
    <w:p>
      <w:r>
        <w:br/>
        <w:br/>
      </w:r>
    </w:p>
    <w:p>
      <w:pPr>
        <w:pStyle w:val="Heading3"/>
      </w:pPr>
      <w:r>
        <w:t>Consolidation or Retirement Trigger</w:t>
      </w:r>
    </w:p>
    <w:p>
      <w:r>
        <w:br/>
        <w:br/>
      </w:r>
    </w:p>
    <w:p>
      <w:pPr>
        <w:pStyle w:val="Heading3"/>
      </w:pPr>
      <w:r>
        <w:t>Owner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