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Initial Autonomy Statement</w:t>
      </w:r>
    </w:p>
    <w:p>
      <w:r>
        <w:t>Purpose:</w:t>
        <w:br/>
        <w:t>This statement defines the starting autonomy level of an AI agent when it enters delivery. It clarifies what the agent may do independently, what requires human review, and what is explicitly prohibited. This prevents accidental autonomy creep and sets a clear baseline for future progression.</w:t>
      </w:r>
    </w:p>
    <w:p>
      <w:r>
        <w:t>Accountability:</w:t>
        <w:br/>
        <w:t>Accountable FTE: Delivery Owner</w:t>
      </w:r>
    </w:p>
    <w:p>
      <w:pPr>
        <w:pStyle w:val="Heading2"/>
      </w:pPr>
      <w:r>
        <w:t>Worked Example</w:t>
      </w:r>
    </w:p>
    <w:p>
      <w:r>
        <w:t>Example:</w:t>
        <w:br/>
        <w:br/>
        <w:t>An assistive content QA agent may generate suggested improvements to copy and highlight potential issues. All changes must be reviewed and approved by a human editor before publication. The agent must not publish content, modify live assets, or make decisions about tone without human confirmation. If adoption and validation demonstrate consistent value over time, the agent’s autonomy may later be reviewed.</w:t>
      </w:r>
    </w:p>
    <w:p>
      <w:pPr>
        <w:pStyle w:val="Heading3"/>
      </w:pPr>
      <w:r>
        <w:t>Agent Name</w:t>
      </w:r>
    </w:p>
    <w:p>
      <w:r>
        <w:br/>
        <w:br/>
      </w:r>
    </w:p>
    <w:p>
      <w:pPr>
        <w:pStyle w:val="Heading3"/>
      </w:pPr>
      <w:r>
        <w:t>Defined Autonomy Level (Assistive / Coordinated / Supervised)</w:t>
      </w:r>
    </w:p>
    <w:p>
      <w:r>
        <w:br/>
        <w:br/>
      </w:r>
    </w:p>
    <w:p>
      <w:pPr>
        <w:pStyle w:val="Heading3"/>
      </w:pPr>
      <w:r>
        <w:t>Actions the Agent May Perform</w:t>
      </w:r>
    </w:p>
    <w:p>
      <w:r>
        <w:br/>
        <w:br/>
      </w:r>
    </w:p>
    <w:p>
      <w:pPr>
        <w:pStyle w:val="Heading3"/>
      </w:pPr>
      <w:r>
        <w:t>Actions Requiring Human Review</w:t>
      </w:r>
    </w:p>
    <w:p>
      <w:r>
        <w:br/>
        <w:br/>
      </w:r>
    </w:p>
    <w:p>
      <w:pPr>
        <w:pStyle w:val="Heading3"/>
      </w:pPr>
      <w:r>
        <w:t>Actions Explicitly Prohibited</w:t>
      </w:r>
    </w:p>
    <w:p>
      <w:r>
        <w:br/>
        <w:br/>
      </w:r>
    </w:p>
    <w:p>
      <w:pPr>
        <w:pStyle w:val="Heading3"/>
      </w:pPr>
      <w:r>
        <w:t>Monitoring Expectations</w:t>
      </w:r>
    </w:p>
    <w:p>
      <w:r>
        <w:br/>
        <w:br/>
      </w:r>
    </w:p>
    <w:p>
      <w:pPr>
        <w:pStyle w:val="Heading3"/>
      </w:pPr>
      <w:r>
        <w:t>Conditions for Reassessment</w:t>
      </w:r>
    </w:p>
    <w:p>
      <w:r>
        <w:br/>
        <w:br/>
      </w:r>
    </w:p>
    <w:p>
      <w:pPr>
        <w:pStyle w:val="Heading3"/>
      </w:pPr>
      <w:r>
        <w:t>Date Confirmed</w:t>
      </w:r>
    </w:p>
    <w:p>
      <w:r>
        <w:br/>
        <w:br/>
      </w:r>
    </w:p>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Agency of Agents &amp; ADAM Framework – All rights reserved</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ook w:firstColumn="1" w:firstRow="1" w:lastColumn="0" w:lastRow="0" w:noHBand="0" w:noVBand="1" w:val="04A0"/>
    </w:tblPr>
    <w:tblGrid>
      <w:gridCol w:w="4320"/>
      <w:gridCol w:w="4320"/>
    </w:tblGrid>
    <w:tr>
      <w:tc>
        <w:tcPr>
          <w:tcW w:type="dxa" w:w="4320"/>
        </w:tcPr>
        <w:p>
          <w:r>
            <w:drawing>
              <wp:inline xmlns:a="http://schemas.openxmlformats.org/drawingml/2006/main" xmlns:pic="http://schemas.openxmlformats.org/drawingml/2006/picture">
                <wp:extent cx="1097280" cy="731520"/>
                <wp:docPr id="1" name="Picture 1"/>
                <wp:cNvGraphicFramePr>
                  <a:graphicFrameLocks noChangeAspect="1"/>
                </wp:cNvGraphicFramePr>
                <a:graphic>
                  <a:graphicData uri="http://schemas.openxmlformats.org/drawingml/2006/picture">
                    <pic:pic>
                      <pic:nvPicPr>
                        <pic:cNvPr id="0" name="logo-agency-of-agents.png"/>
                        <pic:cNvPicPr/>
                      </pic:nvPicPr>
                      <pic:blipFill>
                        <a:blip r:embed="rId1"/>
                        <a:stretch>
                          <a:fillRect/>
                        </a:stretch>
                      </pic:blipFill>
                      <pic:spPr>
                        <a:xfrm>
                          <a:off x="0" y="0"/>
                          <a:ext cx="1097280" cy="731520"/>
                        </a:xfrm>
                        <a:prstGeom prst="rect"/>
                      </pic:spPr>
                    </pic:pic>
                  </a:graphicData>
                </a:graphic>
              </wp:inline>
            </w:drawing>
          </w:r>
        </w:p>
      </w:tc>
      <w:tc>
        <w:tcPr>
          <w:tcW w:type="dxa" w:w="4320"/>
        </w:tcPr>
        <w:p>
          <w:pPr>
            <w:jc w:val="right"/>
          </w:pPr>
          <w:r>
            <w:drawing>
              <wp:inline xmlns:a="http://schemas.openxmlformats.org/drawingml/2006/main" xmlns:pic="http://schemas.openxmlformats.org/drawingml/2006/picture">
                <wp:extent cx="1097280" cy="731520"/>
                <wp:docPr id="2" name="Picture 2"/>
                <wp:cNvGraphicFramePr>
                  <a:graphicFrameLocks noChangeAspect="1"/>
                </wp:cNvGraphicFramePr>
                <a:graphic>
                  <a:graphicData uri="http://schemas.openxmlformats.org/drawingml/2006/picture">
                    <pic:pic>
                      <pic:nvPicPr>
                        <pic:cNvPr id="0" name="logo-adam.png"/>
                        <pic:cNvPicPr/>
                      </pic:nvPicPr>
                      <pic:blipFill>
                        <a:blip r:embed="rId2"/>
                        <a:stretch>
                          <a:fillRect/>
                        </a:stretch>
                      </pic:blipFill>
                      <pic:spPr>
                        <a:xfrm>
                          <a:off x="0" y="0"/>
                          <a:ext cx="1097280" cy="731520"/>
                        </a:xfrm>
                        <a:prstGeom prst="rect"/>
                      </pic:spPr>
                    </pic:pic>
                  </a:graphicData>
                </a:graphic>
              </wp:inline>
            </w:drawing>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